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kinsoku/>
        <w:wordWrap/>
        <w:overflowPunct/>
        <w:topLinePunct w:val="0"/>
        <w:autoSpaceDE/>
        <w:autoSpaceDN/>
        <w:bidi w:val="0"/>
        <w:adjustRightInd/>
        <w:snapToGrid/>
        <w:spacing w:before="260" w:after="260" w:line="360" w:lineRule="auto"/>
        <w:ind w:firstLine="881" w:firstLineChars="200"/>
        <w:contextualSpacing/>
        <w:jc w:val="center"/>
        <w:textAlignment w:val="auto"/>
        <w:outlineLvl w:val="1"/>
        <w:rPr>
          <w:rFonts w:hint="eastAsia" w:ascii="Cambria" w:hAnsi="Cambria" w:eastAsia="华文中宋" w:cs="Times New Roman"/>
          <w:b/>
          <w:bCs/>
          <w:sz w:val="44"/>
          <w:szCs w:val="44"/>
        </w:rPr>
      </w:pPr>
      <w:r>
        <w:rPr>
          <w:rFonts w:hint="eastAsia" w:ascii="Cambria" w:hAnsi="Cambria" w:eastAsia="华文中宋" w:cs="Times New Roman"/>
          <w:b/>
          <w:bCs/>
          <w:sz w:val="44"/>
          <w:szCs w:val="44"/>
        </w:rPr>
        <w:t>中华人民共和国数据安全法</w:t>
      </w:r>
    </w:p>
    <w:p>
      <w:pPr>
        <w:pageBreakBefore w:val="0"/>
        <w:kinsoku/>
        <w:wordWrap/>
        <w:overflowPunct/>
        <w:topLinePunct w:val="0"/>
        <w:autoSpaceDE/>
        <w:autoSpaceDN/>
        <w:bidi w:val="0"/>
        <w:adjustRightInd/>
        <w:snapToGrid/>
        <w:spacing w:line="360" w:lineRule="auto"/>
        <w:ind w:firstLine="560" w:firstLineChars="200"/>
        <w:contextualSpacing/>
        <w:jc w:val="center"/>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主席令 第八十四号</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《中华人民共和国数据安全法》已由中华人民共和国第十三届全国人民代表大会常务委员会第二十九次会议于2021年6月10日</w:t>
      </w:r>
      <w:r>
        <w:rPr>
          <w:rFonts w:hint="eastAsia" w:ascii="仿宋_GB2312" w:hAnsi="宋体" w:eastAsia="仿宋_GB2312" w:cs="Times New Roman"/>
          <w:kern w:val="2"/>
          <w:sz w:val="28"/>
          <w:szCs w:val="28"/>
          <w:lang w:val="en-US" w:eastAsia="zh-CN" w:bidi="ar-SA"/>
        </w:rPr>
        <w:t>通过，现予公布，自2021年9月1日起施行。</w:t>
      </w:r>
    </w:p>
    <w:p>
      <w:pPr>
        <w:pageBreakBefore w:val="0"/>
        <w:kinsoku/>
        <w:wordWrap/>
        <w:overflowPunct/>
        <w:topLinePunct w:val="0"/>
        <w:autoSpaceDE/>
        <w:autoSpaceDN/>
        <w:bidi w:val="0"/>
        <w:adjustRightInd/>
        <w:snapToGrid/>
        <w:spacing w:line="360" w:lineRule="auto"/>
        <w:ind w:firstLine="560" w:firstLineChars="200"/>
        <w:contextualSpacing/>
        <w:jc w:val="right"/>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中华人民共和国主席　习近平</w:t>
      </w:r>
    </w:p>
    <w:p>
      <w:pPr>
        <w:pageBreakBefore w:val="0"/>
        <w:kinsoku/>
        <w:wordWrap/>
        <w:overflowPunct/>
        <w:topLinePunct w:val="0"/>
        <w:autoSpaceDE/>
        <w:autoSpaceDN/>
        <w:bidi w:val="0"/>
        <w:adjustRightInd/>
        <w:snapToGrid/>
        <w:spacing w:line="360" w:lineRule="auto"/>
        <w:ind w:firstLine="560" w:firstLineChars="200"/>
        <w:contextualSpacing/>
        <w:jc w:val="right"/>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2021年6月10日</w:t>
      </w:r>
    </w:p>
    <w:p>
      <w:pPr>
        <w:pageBreakBefore w:val="0"/>
        <w:kinsoku/>
        <w:wordWrap/>
        <w:overflowPunct/>
        <w:topLinePunct w:val="0"/>
        <w:autoSpaceDE/>
        <w:autoSpaceDN/>
        <w:bidi w:val="0"/>
        <w:adjustRightInd/>
        <w:snapToGrid/>
        <w:spacing w:line="360" w:lineRule="auto"/>
        <w:ind w:firstLine="560" w:firstLineChars="200"/>
        <w:contextualSpacing/>
        <w:jc w:val="right"/>
        <w:textAlignment w:val="auto"/>
        <w:rPr>
          <w:rFonts w:hint="eastAsia" w:ascii="仿宋_GB2312" w:hAnsi="宋体" w:eastAsia="仿宋_GB2312" w:cs="Times New Roman"/>
          <w:kern w:val="2"/>
          <w:sz w:val="28"/>
          <w:szCs w:val="28"/>
          <w:lang w:val="en-US" w:eastAsia="zh-CN" w:bidi="ar-SA"/>
        </w:rPr>
      </w:pP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第一章　总则</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第一条　为了规范数据处理活动，保障数据安全，促进数据开发利用，保护个人、组织的合法权益，维护国家主权、安全和发展利益，制定本法。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第二条　在中华人民共和国境内开展数据处理活动及其安全监管，适用本法。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在中华人民共和国境外开展数据处理活动，损害中华人民共和国国家安全、公共利益或者公民、组织合法权益的，依法追究法律责任。</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第三条　本法所称数据，是指任何以电子或者其他方式对信息的记录。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数据处理，包括数据的收集、存储、使用、加工、传输、提供、公开等。</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数据安全，是指通过采取必要措施，确保数据处于有效保护和合法利用的状态，以及具备保障持续安全状态的能力。</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第四条　维护数据安全，应当坚持总体国家安全观，建立健全数据安全治理体系，提高数据安全保障能力。</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第五条　中央国家安全领导机构负责国家数据安全工作的决策和议事协调，研究制定、指导实施国家数据安全战略和有关重大方针政策，统筹协调国家数据安全的重大事项和重要工作，建立国家数据安全工作协调机制。</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第六条　各地区、各部门对本地区、本部门工作中收集和产生的数据及数据安全负责。</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工业、电信、交通、金融、自然资源、卫生健康、教育、科技等主管部门承担本行业、本领域数据安全监管职责。</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公安机关、国家安全机关等依照本法和有关法律、行政法规的规定，在各自职责范围内承担数据安全监管职责。</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国家网信部门依照本法和有关法律、行政法规的规定，负责统筹协调网络数据安全和相关监管工作。</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第七条　国家保护个人、组织与数据有关的权益，鼓励数据依法合理有效利用，保障数据依法有序自由流动，促进以数据为关键要素的数字经济发展。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第八条　开展数据处理活动，应当遵守法律、法规，尊重社会公德和伦理，遵守商业道德和职业道德，诚实守信，履行数据安全保护义务，承担社会责任，不得危害国家安全、公共利益，不得损害个人、组织的合法权益。</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第九条　国家支持开展数据安全知识宣传普及，提高全社会的数据安全保护意识和水平，推动有关部门、行业组织、科研机构、企业、个人等共同参与数据安全保护工作，形成全社会共同维护数据安全和促进发展的良好环境。</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第十条　相关行业组织按照章程，依法制定数据安全行为规范和团体标准，加强行业自律，指导会员加强数据安全保护，提高数据安全保护水平，促进行业健康发展。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第十一条　国家积极开展数据安全治理、数据开发利用等领域的国际交流与合作，参与数据安全相关国际规则和标准的制定，促进数据跨境安全、自由流动。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第十二条　任何个人、组织都有权对违反本法规定的行为向有关主管部门投诉、举报。收到投诉、举报的部门应当及时依法处理。</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有关主管部门应当对投诉、举报人的相关信息予以保密，保护投诉、举报人的合法权益。</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第二章　数据安全与发展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第十三条　国家统筹发展和安全，坚持以数据开发利用和产业发展促进数据安全，以数据安全保障数据开发利用和产业发展。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第十四条　国家实施大数据战略，推进数据基础设施建设，鼓励和支持数据在各行业、各领域的创新应用。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省级以上人民政府应当将数字经济发展纳入本级国民经济和社会发展规划，并根据需要制定数字经济发展规划。</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第十五条　国家支持开发利用数据提升公共服务的智能化水平。提供智能化公共服务，应当充分考虑老年人、残疾人的需求，避免对老年人、残疾人的日常生活造成障碍。</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第十六条　国家支持数据开发利用和数据安全技术研究，鼓励数据开发利用和数据安全等领域的技术推广和商业创新，培育、发展数据开发利用和数据安全产品、产业体系。</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第十七条　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第十八条　国家促进数据安全检测评估、认证等服务的发展，支持数据安全检测评估、认证等专业机构依法开展服务活动。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国家支持有关部门、行业组织、企业、教育和科研机构、有关专业机构等在数据安全风险评估、防范、处置等方面开展协作。</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第十九条　国家建立健全数据交易管理制度，规范数据交易行为，培育数据交易市场。</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第二十条　国家支持教育、科研机构和企业等开展数据开发利用技术和数据安全相关教育和培训，采取多种方式培养数据开发利用技术和数据安全专业人才，促进人才交流。</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第三章　数据安全制度</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第二十一条　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关系国家安全、国民经济命脉、重要民生、重大公共利益等数据属于国家核心数据，实行更加严格的管理制度。</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各地区、各部门应当按照数据分类分级保护制度，确定本地区、本部门以及相关行业、领域的重要数据具体目录，对列入目录的数据进行重点保护。</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第二十二条　国家建立集中统一、高效权威的数据安全风险评估、报告、信息共享、监测预警机制。国家数据安全工作协调机制统筹协调有关部门加强数据安全风险信息的获取、分析、研判、预警工作。</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第二十三条　国家建立数据安全应急处置机制。发生数据安全事件，有关主管部门应当依法启动应急预案，采取相应的应急处置措施，防止危害扩大，消除安全隐患，并及时向社会发布与公众有关的警示信息。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第二十四条　国家建立数据安全审查制度，对影响或者可能影响国家安全的数据处理活动进行国家安全审查。</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依法作出的安全审查决定为最终决定。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第二十五条　国家对与维护国家安全和利益、履行国际义务相关的属于管制物项的数据依法实施出口管制。</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第二十六条　任何国家或者地区在与数据和数据开发利用技术等有关的投资、贸易等方面对中华人民共和国采取歧视性的禁止、限制或者其他类似措施的，中华人民共和国可以根据实际情况对该国家或者地区对等采取措施。</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第四章　数据安全保护义务</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第二十七条　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重要数据的处理者应当明确数据安全负责人和管理机构，落实数据安全保护责任。</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第二十八条　开展数据处理活动以及研究开发数据新技术，应当有利于促进经济社会发展，增进人民福祉，符合社会公德和伦理。</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第二十九条　开展数据处理活动应当加强风险监测，发现数据安全缺陷、漏洞等风险时，应当立即采取补救措施；发生数据安全事件时，应当立即采取处置措施，按照规定及时告知用户并向有关主管部门报告。</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第三十条　重要数据的处理者应当按照规定对其数据处理活动定期开展风险评估，并向有关主管部门报送风险评估报告。</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风险评估报告应当包括处理的重要数据的种类、数量，开展数据处理活动的情况，面临的数据安全风险及其应对措施等。</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第三十一条　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国家网信部门会同国务院有关部门制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第三十二条　任何组织、个人收集数据，应当采取合法、正当的方式，不得窃取或者以其他非法方式获取数据。</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法律、行政法规对收集、使用数据的目的、范围有规定的，应当在法律、行政法规规定的目的和范围内收集、使用数据。</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第三十三条　从事数据交易中介服务的机构提供服务，应当要求数据提供方说明数据来源，审核交易双方的身份，并留存审核、交易记录。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第三十四条　法律、行政法规规定提供数据处理相关服务应当取得行政许可的，服务提供者应当依法取得许可。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第三十五条　公安机关、国家安全机关因依法维护国家安全或者侦查犯罪的需要调取数据，应当按照国家有关规定，经过严格的批准手续，依法进行，有关组织、个人应当予以配合。</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第三十六条　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第五章　政务数据安全与开放</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第三十七条　国家大力推进电子政务建设，提高政务数据的科学性、准确性、时效性，提升运用数据服务经济社会发展的能力。</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第三十八条　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第三十九条　国家机关应当依照法律、行政法规的规定，建立健全数据安全管理制度，落实数据安全保护责任，保障政务数据安全。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第四十条　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第四十一条　国家机关应当遵循公正、公平、便民的原则，按照规定及时、准确地公开政务数据。依法不予公开的除外。</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第四十二条　国家制定政务数据开放目录，构建统一规范、互联互通、安全可控的政务数据开放平台，推动政务数据开放利用。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第四十三条　法律、法规授权的具有管理公共事务职能的组织为履行法定职责开展数据处理活动，适用本章规定。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第六章　法律责任</w:t>
      </w:r>
      <w:bookmarkStart w:id="0" w:name="_GoBack"/>
      <w:bookmarkEnd w:id="0"/>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第四十四条　有关主管部门在履行数据安全监管职责中，发现数据处理活动存在较大安全风险的，可以按照规定的权限和程序对有关组织、个人进行约谈，并要求有关组织、个人采取措施进行整改，消除隐患。</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第四十五条　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第四十六条　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第四十七条　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第四十八条　违反本法第三十五条规定，拒不配合数据调取的，由有关主管部门责令改正，给予警告，并处五万元以上五十万元以下罚款，对直接负责的主管人员和其他直接责任人员处一万元以上十万元以下罚款。</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第四十九条　国家机关不履行本法规定的数据安全保护义务的，对直接负责的主管人员和其他直接责任人员依法给予处分。</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第五十条　履行数据安全监管职责的国家工作人员玩忽职守、滥用职权、徇私舞弊的，依法给予处分。</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第五十一条　窃取或者以其他非法方式获取数据，开展数据处理活动排除、限制竞争，或者损害个人、组织合法权益的，依照有关法律、行政法规的规定处罚。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第五十二条　违反本法规定，给他人造成损害的，依法承担民事责任。</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违反本法规定，构成违反治安管理行为的，依法给予治安管理处罚；构成犯罪的，依法追究刑事责任。</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第七章　附则</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第五十三条　开展涉及国家秘密的数据处理活动，适用《中华人民共和国保守国家秘密法》等法律、行政法规的规定。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在统计、档案工作中开展数据处理活动，开展涉及个人信息的数据处理活动，还应当遵守有关法律、行政法规的规定。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第五十四条　军事数据安全保护的办法，由中央军事委员会依据本法另行制定。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r>
        <w:rPr>
          <w:rFonts w:hint="default" w:ascii="仿宋_GB2312" w:hAnsi="宋体" w:eastAsia="仿宋_GB2312" w:cs="Times New Roman"/>
          <w:kern w:val="2"/>
          <w:sz w:val="28"/>
          <w:szCs w:val="28"/>
          <w:lang w:val="en-US" w:eastAsia="zh-CN" w:bidi="ar-SA"/>
        </w:rPr>
        <w:t>第五十五条　本法自2021年9月1日起施行。 </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default" w:ascii="仿宋_GB2312" w:hAnsi="宋体" w:eastAsia="仿宋_GB2312" w:cs="Times New Roman"/>
          <w:kern w:val="2"/>
          <w:sz w:val="28"/>
          <w:szCs w:val="28"/>
          <w:lang w:val="en-US" w:eastAsia="zh-CN" w:bidi="ar-SA"/>
        </w:rPr>
      </w:pPr>
    </w:p>
    <w:p>
      <w:pPr>
        <w:pageBreakBefore w:val="0"/>
        <w:kinsoku/>
        <w:wordWrap/>
        <w:overflowPunct/>
        <w:topLinePunct w:val="0"/>
        <w:autoSpaceDE/>
        <w:autoSpaceDN/>
        <w:bidi w:val="0"/>
        <w:adjustRightInd/>
        <w:snapToGrid/>
        <w:spacing w:line="360" w:lineRule="auto"/>
        <w:ind w:firstLine="560" w:firstLineChars="200"/>
        <w:contextualSpacing/>
        <w:jc w:val="right"/>
        <w:textAlignment w:val="auto"/>
        <w:rPr>
          <w:rFonts w:hint="eastAsia" w:ascii="仿宋_GB2312" w:hAnsi="宋体" w:eastAsia="仿宋_GB2312" w:cs="Times New Roman"/>
          <w:kern w:val="2"/>
          <w:sz w:val="28"/>
          <w:szCs w:val="28"/>
          <w:lang w:val="en-US" w:eastAsia="zh-CN" w:bidi="ar-SA"/>
        </w:rPr>
      </w:pPr>
    </w:p>
    <w:p>
      <w:pPr>
        <w:rPr>
          <w:rFonts w:hint="eastAsia" w:ascii="Arial" w:hAnsi="Arial" w:eastAsia="宋体" w:cs="Arial"/>
          <w:i w:val="0"/>
          <w:iCs w:val="0"/>
          <w:caps w:val="0"/>
          <w:color w:val="333333"/>
          <w:spacing w:val="0"/>
          <w:sz w:val="40"/>
          <w:szCs w:val="4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3560B"/>
    <w:rsid w:val="6933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2021-08-26T06:20:00Z</dcterms:created>
  <dc:creator>枏歆馧</dc:creator>
  <cp:lastModifiedBy>枏歆馧</cp:lastModifiedBy>
  <dcterms:modified xsi:type="dcterms:W3CDTF">2021-08-26T06:29:46Z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12CBBD05A20B4253BFC96D6AED2C9079</vt:lpwstr>
  </property>
</Properties>
</file>